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1B" w:rsidRDefault="00996F59"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w:t>
      </w:r>
      <w:r w:rsidR="00A2681B">
        <w:rPr>
          <w:rFonts w:ascii="Arial" w:hAnsi="Arial" w:cs="Arial"/>
          <w:bCs/>
          <w:spacing w:val="-3"/>
          <w:sz w:val="22"/>
          <w:szCs w:val="22"/>
        </w:rPr>
        <w:t xml:space="preserve"> June 2010, the Premier and Minister for the Arts announced that legislation to allow for the statewide roll-out of public nuisance ticketing would be introduced into the Parliament later this year</w:t>
      </w:r>
      <w:r w:rsidR="004E5050">
        <w:rPr>
          <w:rFonts w:ascii="Arial" w:hAnsi="Arial" w:cs="Arial"/>
          <w:bCs/>
          <w:spacing w:val="-3"/>
          <w:sz w:val="22"/>
          <w:szCs w:val="22"/>
        </w:rPr>
        <w:t>, following an evaluation of a 12-month trial</w:t>
      </w:r>
      <w:r w:rsidR="00A2681B">
        <w:rPr>
          <w:rFonts w:ascii="Arial" w:hAnsi="Arial" w:cs="Arial"/>
          <w:bCs/>
          <w:spacing w:val="-3"/>
          <w:sz w:val="22"/>
          <w:szCs w:val="22"/>
        </w:rPr>
        <w:t>.</w:t>
      </w:r>
    </w:p>
    <w:p w:rsidR="00A2681B" w:rsidRDefault="00A223F2"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Police </w:t>
      </w:r>
      <w:r w:rsidR="007D75CB">
        <w:rPr>
          <w:rFonts w:ascii="Arial" w:hAnsi="Arial" w:cs="Arial"/>
          <w:bCs/>
          <w:spacing w:val="-3"/>
          <w:sz w:val="22"/>
          <w:szCs w:val="22"/>
        </w:rPr>
        <w:t>Legislation Amendment Bill 2010</w:t>
      </w:r>
      <w:r w:rsidR="00A2681B">
        <w:rPr>
          <w:rFonts w:ascii="Arial" w:hAnsi="Arial" w:cs="Arial"/>
          <w:bCs/>
          <w:spacing w:val="-3"/>
          <w:sz w:val="22"/>
          <w:szCs w:val="22"/>
        </w:rPr>
        <w:t xml:space="preserve"> (the Bill) amends the </w:t>
      </w:r>
      <w:r w:rsidR="00A2681B" w:rsidRPr="00A2681B">
        <w:rPr>
          <w:rFonts w:ascii="Arial" w:hAnsi="Arial" w:cs="Arial"/>
          <w:bCs/>
          <w:i/>
          <w:spacing w:val="-3"/>
          <w:sz w:val="22"/>
          <w:szCs w:val="22"/>
        </w:rPr>
        <w:t>Police Powers and Responsibilities Act 2000</w:t>
      </w:r>
      <w:r w:rsidR="00A2681B">
        <w:rPr>
          <w:rFonts w:ascii="Arial" w:hAnsi="Arial" w:cs="Arial"/>
          <w:bCs/>
          <w:spacing w:val="-3"/>
          <w:sz w:val="22"/>
          <w:szCs w:val="22"/>
        </w:rPr>
        <w:t xml:space="preserve"> to </w:t>
      </w:r>
      <w:r w:rsidR="00D12862">
        <w:rPr>
          <w:rFonts w:ascii="Arial" w:hAnsi="Arial" w:cs="Arial"/>
          <w:bCs/>
          <w:spacing w:val="-3"/>
          <w:sz w:val="22"/>
          <w:szCs w:val="22"/>
        </w:rPr>
        <w:t xml:space="preserve">remove provisions which </w:t>
      </w:r>
      <w:r w:rsidR="00FF1ABC">
        <w:rPr>
          <w:rFonts w:ascii="Arial" w:hAnsi="Arial" w:cs="Arial"/>
          <w:bCs/>
          <w:spacing w:val="-3"/>
          <w:sz w:val="22"/>
          <w:szCs w:val="22"/>
        </w:rPr>
        <w:t xml:space="preserve">currently </w:t>
      </w:r>
      <w:r w:rsidR="00D12862">
        <w:rPr>
          <w:rFonts w:ascii="Arial" w:hAnsi="Arial" w:cs="Arial"/>
          <w:bCs/>
          <w:spacing w:val="-3"/>
          <w:sz w:val="22"/>
          <w:szCs w:val="22"/>
        </w:rPr>
        <w:t xml:space="preserve">limit </w:t>
      </w:r>
      <w:r w:rsidR="00FF1ABC">
        <w:rPr>
          <w:rFonts w:ascii="Arial" w:hAnsi="Arial" w:cs="Arial"/>
          <w:bCs/>
          <w:spacing w:val="-3"/>
          <w:sz w:val="22"/>
          <w:szCs w:val="22"/>
        </w:rPr>
        <w:t>the issuing of tickets, in relation to persons arrested and in custody at a police station or watch-house, for a prescribed public nuisance or associated offence, to Townsville and South Brisbane Police Districts.  These amendments support the statewide roll-</w:t>
      </w:r>
      <w:r w:rsidR="00A2681B">
        <w:rPr>
          <w:rFonts w:ascii="Arial" w:hAnsi="Arial" w:cs="Arial"/>
          <w:bCs/>
          <w:spacing w:val="-3"/>
          <w:sz w:val="22"/>
          <w:szCs w:val="22"/>
        </w:rPr>
        <w:t>out of public nuisance ticketing.</w:t>
      </w:r>
    </w:p>
    <w:p w:rsidR="0008792E" w:rsidRDefault="0008792E"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w:t>
      </w:r>
      <w:r w:rsidR="00A60243">
        <w:rPr>
          <w:rFonts w:ascii="Arial" w:hAnsi="Arial" w:cs="Arial"/>
          <w:bCs/>
          <w:spacing w:val="-3"/>
          <w:sz w:val="22"/>
          <w:szCs w:val="22"/>
        </w:rPr>
        <w:t xml:space="preserve">also </w:t>
      </w:r>
      <w:r>
        <w:rPr>
          <w:rFonts w:ascii="Arial" w:hAnsi="Arial" w:cs="Arial"/>
          <w:bCs/>
          <w:spacing w:val="-3"/>
          <w:sz w:val="22"/>
          <w:szCs w:val="22"/>
        </w:rPr>
        <w:t xml:space="preserve">amends the </w:t>
      </w:r>
      <w:r w:rsidRPr="0008792E">
        <w:rPr>
          <w:rFonts w:ascii="Arial" w:hAnsi="Arial" w:cs="Arial"/>
          <w:bCs/>
          <w:i/>
          <w:spacing w:val="-3"/>
          <w:sz w:val="22"/>
          <w:szCs w:val="22"/>
        </w:rPr>
        <w:t>Police Service Administration Act 1990</w:t>
      </w:r>
      <w:r>
        <w:rPr>
          <w:rFonts w:ascii="Arial" w:hAnsi="Arial" w:cs="Arial"/>
          <w:bCs/>
          <w:spacing w:val="-3"/>
          <w:sz w:val="22"/>
          <w:szCs w:val="22"/>
        </w:rPr>
        <w:t xml:space="preserve"> to enable the Queensland Police Service to use full criminal history information electronically provided to the CrimTrac Agency under the National Police Reference System for the assessment of the suitability of records, including the revival of spent convictions pursuant to the </w:t>
      </w:r>
      <w:r w:rsidRPr="0008792E">
        <w:rPr>
          <w:rFonts w:ascii="Arial" w:hAnsi="Arial" w:cs="Arial"/>
          <w:bCs/>
          <w:i/>
          <w:spacing w:val="-3"/>
          <w:sz w:val="22"/>
          <w:szCs w:val="22"/>
        </w:rPr>
        <w:t>Criminal Law (Rehabilitation of Offenders) Act 1986</w:t>
      </w:r>
      <w:r>
        <w:rPr>
          <w:rFonts w:ascii="Arial" w:hAnsi="Arial" w:cs="Arial"/>
          <w:bCs/>
          <w:spacing w:val="-3"/>
          <w:sz w:val="22"/>
          <w:szCs w:val="22"/>
        </w:rPr>
        <w:t>, fo</w:t>
      </w:r>
      <w:r w:rsidR="00A60243">
        <w:rPr>
          <w:rFonts w:ascii="Arial" w:hAnsi="Arial" w:cs="Arial"/>
          <w:bCs/>
          <w:spacing w:val="-3"/>
          <w:sz w:val="22"/>
          <w:szCs w:val="22"/>
        </w:rPr>
        <w:t>r employment screening purposes.</w:t>
      </w:r>
    </w:p>
    <w:p w:rsidR="0008792E" w:rsidRDefault="00A2681B"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also amends the </w:t>
      </w:r>
      <w:r w:rsidRPr="0008792E">
        <w:rPr>
          <w:rFonts w:ascii="Arial" w:hAnsi="Arial" w:cs="Arial"/>
          <w:bCs/>
          <w:i/>
          <w:spacing w:val="-3"/>
          <w:sz w:val="22"/>
          <w:szCs w:val="22"/>
        </w:rPr>
        <w:t>Prostitution Act 1999</w:t>
      </w:r>
      <w:r>
        <w:rPr>
          <w:rFonts w:ascii="Arial" w:hAnsi="Arial" w:cs="Arial"/>
          <w:bCs/>
          <w:spacing w:val="-3"/>
          <w:sz w:val="22"/>
          <w:szCs w:val="22"/>
        </w:rPr>
        <w:t xml:space="preserve">, </w:t>
      </w:r>
      <w:r w:rsidRPr="0008792E">
        <w:rPr>
          <w:rFonts w:ascii="Arial" w:hAnsi="Arial" w:cs="Arial"/>
          <w:bCs/>
          <w:i/>
          <w:spacing w:val="-3"/>
          <w:sz w:val="22"/>
          <w:szCs w:val="22"/>
        </w:rPr>
        <w:t>Public Service Act 2008</w:t>
      </w:r>
      <w:r>
        <w:rPr>
          <w:rFonts w:ascii="Arial" w:hAnsi="Arial" w:cs="Arial"/>
          <w:bCs/>
          <w:spacing w:val="-3"/>
          <w:sz w:val="22"/>
          <w:szCs w:val="22"/>
        </w:rPr>
        <w:t xml:space="preserve"> and </w:t>
      </w:r>
      <w:r w:rsidR="0008792E" w:rsidRPr="0008792E">
        <w:rPr>
          <w:rFonts w:ascii="Arial" w:hAnsi="Arial" w:cs="Arial"/>
          <w:bCs/>
          <w:i/>
          <w:spacing w:val="-3"/>
          <w:sz w:val="22"/>
          <w:szCs w:val="22"/>
        </w:rPr>
        <w:t>Prostitution Regulation 2000</w:t>
      </w:r>
      <w:r w:rsidR="0008792E">
        <w:rPr>
          <w:rFonts w:ascii="Arial" w:hAnsi="Arial" w:cs="Arial"/>
          <w:bCs/>
          <w:spacing w:val="-3"/>
          <w:sz w:val="22"/>
          <w:szCs w:val="22"/>
        </w:rPr>
        <w:t xml:space="preserve"> to:</w:t>
      </w:r>
    </w:p>
    <w:p w:rsidR="0008792E" w:rsidRDefault="0008792E" w:rsidP="0008792E">
      <w:pPr>
        <w:numPr>
          <w:ilvl w:val="0"/>
          <w:numId w:val="12"/>
        </w:numPr>
        <w:spacing w:before="240"/>
        <w:jc w:val="both"/>
        <w:rPr>
          <w:rFonts w:ascii="Arial" w:hAnsi="Arial" w:cs="Arial"/>
          <w:bCs/>
          <w:spacing w:val="-3"/>
          <w:sz w:val="22"/>
          <w:szCs w:val="22"/>
        </w:rPr>
      </w:pPr>
      <w:r>
        <w:rPr>
          <w:rFonts w:ascii="Arial" w:hAnsi="Arial" w:cs="Arial"/>
          <w:bCs/>
          <w:spacing w:val="-3"/>
          <w:sz w:val="22"/>
          <w:szCs w:val="22"/>
        </w:rPr>
        <w:t>allow for the automatic suspension and cancellation of a brothel licence or an approved manager’s certificate for non</w:t>
      </w:r>
      <w:r w:rsidR="00BB0A3D">
        <w:rPr>
          <w:rFonts w:ascii="Arial" w:hAnsi="Arial" w:cs="Arial"/>
          <w:bCs/>
          <w:spacing w:val="-3"/>
          <w:sz w:val="22"/>
          <w:szCs w:val="22"/>
        </w:rPr>
        <w:t>-</w:t>
      </w:r>
      <w:r>
        <w:rPr>
          <w:rFonts w:ascii="Arial" w:hAnsi="Arial" w:cs="Arial"/>
          <w:bCs/>
          <w:spacing w:val="-3"/>
          <w:sz w:val="22"/>
          <w:szCs w:val="22"/>
        </w:rPr>
        <w:t>payment of annual fees;</w:t>
      </w:r>
    </w:p>
    <w:p w:rsidR="0008792E" w:rsidRDefault="0008792E" w:rsidP="0008792E">
      <w:pPr>
        <w:numPr>
          <w:ilvl w:val="0"/>
          <w:numId w:val="12"/>
        </w:numPr>
        <w:spacing w:before="240"/>
        <w:jc w:val="both"/>
        <w:rPr>
          <w:rFonts w:ascii="Arial" w:hAnsi="Arial" w:cs="Arial"/>
          <w:bCs/>
          <w:spacing w:val="-3"/>
          <w:sz w:val="22"/>
          <w:szCs w:val="22"/>
        </w:rPr>
      </w:pPr>
      <w:r>
        <w:rPr>
          <w:rFonts w:ascii="Arial" w:hAnsi="Arial" w:cs="Arial"/>
          <w:bCs/>
          <w:spacing w:val="-3"/>
          <w:sz w:val="22"/>
          <w:szCs w:val="22"/>
        </w:rPr>
        <w:t xml:space="preserve">provide the Prostitution Licensing Authority </w:t>
      </w:r>
      <w:r w:rsidR="00A60243">
        <w:rPr>
          <w:rFonts w:ascii="Arial" w:hAnsi="Arial" w:cs="Arial"/>
          <w:bCs/>
          <w:spacing w:val="-3"/>
          <w:sz w:val="22"/>
          <w:szCs w:val="22"/>
        </w:rPr>
        <w:t xml:space="preserve">(PLA) </w:t>
      </w:r>
      <w:r>
        <w:rPr>
          <w:rFonts w:ascii="Arial" w:hAnsi="Arial" w:cs="Arial"/>
          <w:bCs/>
          <w:spacing w:val="-3"/>
          <w:sz w:val="22"/>
          <w:szCs w:val="22"/>
        </w:rPr>
        <w:t xml:space="preserve">with a legislated scheme for undertaking disciplinary inquires into </w:t>
      </w:r>
      <w:r w:rsidR="00A60243">
        <w:rPr>
          <w:rFonts w:ascii="Arial" w:hAnsi="Arial" w:cs="Arial"/>
          <w:bCs/>
          <w:spacing w:val="-3"/>
          <w:sz w:val="22"/>
          <w:szCs w:val="22"/>
        </w:rPr>
        <w:t xml:space="preserve">the conduct of </w:t>
      </w:r>
      <w:r>
        <w:rPr>
          <w:rFonts w:ascii="Arial" w:hAnsi="Arial" w:cs="Arial"/>
          <w:bCs/>
          <w:spacing w:val="-3"/>
          <w:sz w:val="22"/>
          <w:szCs w:val="22"/>
        </w:rPr>
        <w:t>brothel licensees and approved managers;</w:t>
      </w:r>
    </w:p>
    <w:p w:rsidR="00CE6FBA" w:rsidRPr="00CE6FBA" w:rsidRDefault="00A60243" w:rsidP="00A60243">
      <w:pPr>
        <w:numPr>
          <w:ilvl w:val="0"/>
          <w:numId w:val="12"/>
        </w:numPr>
        <w:spacing w:before="240"/>
        <w:jc w:val="both"/>
        <w:rPr>
          <w:rFonts w:ascii="Arial" w:hAnsi="Arial" w:cs="Arial"/>
          <w:bCs/>
          <w:spacing w:val="-3"/>
          <w:sz w:val="22"/>
          <w:szCs w:val="22"/>
        </w:rPr>
      </w:pPr>
      <w:r>
        <w:rPr>
          <w:rFonts w:ascii="Arial" w:hAnsi="Arial" w:cs="Arial"/>
          <w:bCs/>
          <w:spacing w:val="-3"/>
          <w:sz w:val="22"/>
          <w:szCs w:val="22"/>
        </w:rPr>
        <w:t>provide for probity checking of persons seeking appointment as a member of the PLA, appointment as the executive director of the PLA or employment with the PLA as a staff member.</w:t>
      </w:r>
    </w:p>
    <w:p w:rsidR="00CE6FBA" w:rsidRPr="00CE6FBA" w:rsidRDefault="00A60243"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996F59">
        <w:rPr>
          <w:rFonts w:ascii="Arial" w:hAnsi="Arial" w:cs="Arial"/>
          <w:sz w:val="22"/>
          <w:szCs w:val="22"/>
          <w:u w:val="single"/>
        </w:rPr>
        <w:t>approved</w:t>
      </w:r>
      <w:r w:rsidR="00996F59">
        <w:rPr>
          <w:rFonts w:ascii="Arial" w:hAnsi="Arial" w:cs="Arial"/>
          <w:sz w:val="22"/>
          <w:szCs w:val="22"/>
        </w:rPr>
        <w:t xml:space="preserve"> </w:t>
      </w:r>
      <w:r>
        <w:rPr>
          <w:rFonts w:ascii="Arial" w:hAnsi="Arial" w:cs="Arial"/>
          <w:sz w:val="22"/>
          <w:szCs w:val="22"/>
        </w:rPr>
        <w:t>the introduction of the Police Legislation Amendment Bill 2010 into the Legislative Assembly.</w:t>
      </w:r>
    </w:p>
    <w:p w:rsidR="00EA00BF" w:rsidRPr="00C07656" w:rsidRDefault="00EA00BF" w:rsidP="00E9258A">
      <w:pPr>
        <w:spacing w:before="120"/>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527A5" w:rsidRDefault="006F14F1" w:rsidP="00F10DF9">
      <w:pPr>
        <w:numPr>
          <w:ilvl w:val="0"/>
          <w:numId w:val="8"/>
        </w:numPr>
        <w:spacing w:before="120"/>
        <w:ind w:left="811"/>
        <w:jc w:val="both"/>
        <w:rPr>
          <w:rFonts w:ascii="Arial" w:hAnsi="Arial" w:cs="Arial"/>
          <w:sz w:val="22"/>
          <w:szCs w:val="22"/>
        </w:rPr>
      </w:pPr>
      <w:hyperlink r:id="rId7" w:history="1">
        <w:r w:rsidR="007244C1" w:rsidRPr="00E9258A">
          <w:rPr>
            <w:rStyle w:val="Hyperlink"/>
            <w:rFonts w:ascii="Arial" w:hAnsi="Arial" w:cs="Arial"/>
            <w:sz w:val="22"/>
            <w:szCs w:val="22"/>
          </w:rPr>
          <w:t xml:space="preserve">Police </w:t>
        </w:r>
        <w:r w:rsidR="00A60243" w:rsidRPr="00E9258A">
          <w:rPr>
            <w:rStyle w:val="Hyperlink"/>
            <w:rFonts w:ascii="Arial" w:hAnsi="Arial" w:cs="Arial"/>
            <w:sz w:val="22"/>
            <w:szCs w:val="22"/>
          </w:rPr>
          <w:t>Legislation Amendment Bill 2010</w:t>
        </w:r>
      </w:hyperlink>
    </w:p>
    <w:p w:rsidR="00EA00BF" w:rsidRPr="005B1EDD" w:rsidRDefault="006F14F1" w:rsidP="00F10DF9">
      <w:pPr>
        <w:numPr>
          <w:ilvl w:val="0"/>
          <w:numId w:val="8"/>
        </w:numPr>
        <w:spacing w:before="120"/>
        <w:ind w:left="811"/>
        <w:jc w:val="both"/>
        <w:rPr>
          <w:rFonts w:ascii="Arial" w:hAnsi="Arial" w:cs="Arial"/>
          <w:sz w:val="22"/>
          <w:szCs w:val="22"/>
        </w:rPr>
      </w:pPr>
      <w:hyperlink r:id="rId8" w:history="1">
        <w:r w:rsidR="00A60243" w:rsidRPr="00E9258A">
          <w:rPr>
            <w:rStyle w:val="Hyperlink"/>
            <w:rFonts w:ascii="Arial" w:hAnsi="Arial" w:cs="Arial"/>
            <w:sz w:val="22"/>
            <w:szCs w:val="22"/>
          </w:rPr>
          <w:t>Explanatory Notes</w:t>
        </w:r>
      </w:hyperlink>
    </w:p>
    <w:p w:rsidR="005B1EDD" w:rsidRPr="005B1EDD" w:rsidRDefault="006F14F1" w:rsidP="00F10DF9">
      <w:pPr>
        <w:numPr>
          <w:ilvl w:val="0"/>
          <w:numId w:val="8"/>
        </w:numPr>
        <w:spacing w:before="120"/>
        <w:ind w:left="811"/>
        <w:jc w:val="both"/>
        <w:rPr>
          <w:rFonts w:ascii="Arial" w:hAnsi="Arial" w:cs="Arial"/>
          <w:sz w:val="22"/>
          <w:szCs w:val="22"/>
        </w:rPr>
      </w:pPr>
      <w:hyperlink r:id="rId9" w:history="1">
        <w:r w:rsidR="005B1EDD" w:rsidRPr="00E9258A">
          <w:rPr>
            <w:rStyle w:val="Hyperlink"/>
            <w:rFonts w:ascii="Arial" w:hAnsi="Arial" w:cs="Arial"/>
            <w:i/>
            <w:sz w:val="22"/>
            <w:szCs w:val="22"/>
          </w:rPr>
          <w:t xml:space="preserve">Ticketing for </w:t>
        </w:r>
        <w:r w:rsidR="00811D93" w:rsidRPr="00E9258A">
          <w:rPr>
            <w:rStyle w:val="Hyperlink"/>
            <w:rFonts w:ascii="Arial" w:hAnsi="Arial" w:cs="Arial"/>
            <w:i/>
            <w:sz w:val="22"/>
            <w:szCs w:val="22"/>
          </w:rPr>
          <w:t>p</w:t>
        </w:r>
        <w:r w:rsidR="005B1EDD" w:rsidRPr="00E9258A">
          <w:rPr>
            <w:rStyle w:val="Hyperlink"/>
            <w:rFonts w:ascii="Arial" w:hAnsi="Arial" w:cs="Arial"/>
            <w:i/>
            <w:sz w:val="22"/>
            <w:szCs w:val="22"/>
          </w:rPr>
          <w:t xml:space="preserve">ublic </w:t>
        </w:r>
        <w:r w:rsidR="00811D93" w:rsidRPr="00E9258A">
          <w:rPr>
            <w:rStyle w:val="Hyperlink"/>
            <w:rFonts w:ascii="Arial" w:hAnsi="Arial" w:cs="Arial"/>
            <w:i/>
            <w:sz w:val="22"/>
            <w:szCs w:val="22"/>
          </w:rPr>
          <w:t>n</w:t>
        </w:r>
        <w:r w:rsidR="005B1EDD" w:rsidRPr="00E9258A">
          <w:rPr>
            <w:rStyle w:val="Hyperlink"/>
            <w:rFonts w:ascii="Arial" w:hAnsi="Arial" w:cs="Arial"/>
            <w:i/>
            <w:sz w:val="22"/>
            <w:szCs w:val="22"/>
          </w:rPr>
          <w:t xml:space="preserve">uisance </w:t>
        </w:r>
        <w:r w:rsidR="00811D93" w:rsidRPr="00E9258A">
          <w:rPr>
            <w:rStyle w:val="Hyperlink"/>
            <w:rFonts w:ascii="Arial" w:hAnsi="Arial" w:cs="Arial"/>
            <w:i/>
            <w:sz w:val="22"/>
            <w:szCs w:val="22"/>
          </w:rPr>
          <w:t>o</w:t>
        </w:r>
        <w:r w:rsidR="005B1EDD" w:rsidRPr="00E9258A">
          <w:rPr>
            <w:rStyle w:val="Hyperlink"/>
            <w:rFonts w:ascii="Arial" w:hAnsi="Arial" w:cs="Arial"/>
            <w:i/>
            <w:sz w:val="22"/>
            <w:szCs w:val="22"/>
          </w:rPr>
          <w:t>ffences in Queensland: An evaluation of the 12-month trial</w:t>
        </w:r>
        <w:r w:rsidR="00E9258A" w:rsidRPr="00E9258A">
          <w:rPr>
            <w:rStyle w:val="Hyperlink"/>
            <w:rFonts w:ascii="Arial" w:hAnsi="Arial" w:cs="Arial"/>
            <w:sz w:val="22"/>
            <w:szCs w:val="22"/>
          </w:rPr>
          <w:t xml:space="preserve"> (the Griffith Report)</w:t>
        </w:r>
      </w:hyperlink>
    </w:p>
    <w:p w:rsidR="000B545C" w:rsidRPr="00C07656" w:rsidRDefault="000B545C">
      <w:pPr>
        <w:rPr>
          <w:rFonts w:ascii="Arial" w:hAnsi="Arial" w:cs="Arial"/>
          <w:sz w:val="22"/>
          <w:szCs w:val="22"/>
        </w:rPr>
      </w:pPr>
    </w:p>
    <w:sectPr w:rsidR="000B545C" w:rsidRPr="00C07656" w:rsidSect="00996F59">
      <w:headerReference w:type="default" r:id="rId10"/>
      <w:pgSz w:w="11907" w:h="16840"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2C" w:rsidRDefault="009F072C">
      <w:r>
        <w:separator/>
      </w:r>
    </w:p>
  </w:endnote>
  <w:endnote w:type="continuationSeparator" w:id="0">
    <w:p w:rsidR="009F072C" w:rsidRDefault="009F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2C" w:rsidRDefault="009F072C">
      <w:r>
        <w:separator/>
      </w:r>
    </w:p>
  </w:footnote>
  <w:footnote w:type="continuationSeparator" w:id="0">
    <w:p w:rsidR="009F072C" w:rsidRDefault="009F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0B" w:rsidRPr="000400F9" w:rsidRDefault="00880DC3"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7100B" w:rsidRPr="000400F9">
      <w:rPr>
        <w:rFonts w:ascii="Arial" w:hAnsi="Arial" w:cs="Arial"/>
        <w:b/>
        <w:sz w:val="22"/>
        <w:szCs w:val="22"/>
        <w:u w:val="single"/>
      </w:rPr>
      <w:t xml:space="preserve">Cabinet – </w:t>
    </w:r>
    <w:r w:rsidR="0087100B">
      <w:rPr>
        <w:rFonts w:ascii="Arial" w:hAnsi="Arial" w:cs="Arial"/>
        <w:b/>
        <w:sz w:val="22"/>
        <w:szCs w:val="22"/>
        <w:u w:val="single"/>
      </w:rPr>
      <w:t>October 2010</w:t>
    </w:r>
  </w:p>
  <w:p w:rsidR="0087100B" w:rsidRDefault="0087100B" w:rsidP="000400F9">
    <w:pPr>
      <w:pStyle w:val="Header"/>
      <w:spacing w:before="120"/>
      <w:rPr>
        <w:rFonts w:ascii="Arial" w:hAnsi="Arial" w:cs="Arial"/>
        <w:b/>
        <w:sz w:val="22"/>
        <w:szCs w:val="22"/>
        <w:u w:val="single"/>
      </w:rPr>
    </w:pPr>
    <w:r>
      <w:rPr>
        <w:rFonts w:ascii="Arial" w:hAnsi="Arial" w:cs="Arial"/>
        <w:b/>
        <w:sz w:val="22"/>
        <w:szCs w:val="22"/>
        <w:u w:val="single"/>
      </w:rPr>
      <w:t>Police Legislation Amendment Bill 2010</w:t>
    </w:r>
  </w:p>
  <w:p w:rsidR="0087100B" w:rsidRPr="00DB770E" w:rsidRDefault="0087100B" w:rsidP="000400F9">
    <w:pPr>
      <w:pStyle w:val="Header"/>
      <w:spacing w:before="120"/>
      <w:rPr>
        <w:rFonts w:ascii="Arial" w:hAnsi="Arial" w:cs="Arial"/>
        <w:sz w:val="22"/>
        <w:szCs w:val="22"/>
        <w:u w:val="single"/>
      </w:rPr>
    </w:pPr>
    <w:r w:rsidRPr="003D5C56">
      <w:rPr>
        <w:rFonts w:ascii="Arial" w:hAnsi="Arial" w:cs="Arial"/>
        <w:b/>
        <w:sz w:val="22"/>
        <w:szCs w:val="22"/>
        <w:u w:val="single"/>
      </w:rPr>
      <w:t>Minister for Police, Corrective Services and Emergency Services</w:t>
    </w:r>
  </w:p>
  <w:p w:rsidR="0087100B" w:rsidRPr="00F10DF9" w:rsidRDefault="0087100B"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4462D32"/>
    <w:multiLevelType w:val="hybridMultilevel"/>
    <w:tmpl w:val="0F4414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3"/>
  </w:num>
  <w:num w:numId="5">
    <w:abstractNumId w:val="1"/>
  </w:num>
  <w:num w:numId="6">
    <w:abstractNumId w:val="11"/>
  </w:num>
  <w:num w:numId="7">
    <w:abstractNumId w:val="10"/>
  </w:num>
  <w:num w:numId="8">
    <w:abstractNumId w:val="8"/>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400F9"/>
    <w:rsid w:val="0008792E"/>
    <w:rsid w:val="000B174F"/>
    <w:rsid w:val="000B545C"/>
    <w:rsid w:val="001141E1"/>
    <w:rsid w:val="00133013"/>
    <w:rsid w:val="00133A34"/>
    <w:rsid w:val="00160524"/>
    <w:rsid w:val="00177CC6"/>
    <w:rsid w:val="00194B29"/>
    <w:rsid w:val="001974C6"/>
    <w:rsid w:val="00254E35"/>
    <w:rsid w:val="0028053C"/>
    <w:rsid w:val="00292F0F"/>
    <w:rsid w:val="002F57E4"/>
    <w:rsid w:val="00305DF1"/>
    <w:rsid w:val="00314FEB"/>
    <w:rsid w:val="0032048B"/>
    <w:rsid w:val="00346156"/>
    <w:rsid w:val="00382380"/>
    <w:rsid w:val="003A269C"/>
    <w:rsid w:val="003A2E0F"/>
    <w:rsid w:val="003C3732"/>
    <w:rsid w:val="003D5C56"/>
    <w:rsid w:val="00415D2D"/>
    <w:rsid w:val="00435BE5"/>
    <w:rsid w:val="0048019C"/>
    <w:rsid w:val="00486A99"/>
    <w:rsid w:val="004E5050"/>
    <w:rsid w:val="004E6C38"/>
    <w:rsid w:val="00562AE4"/>
    <w:rsid w:val="0056401D"/>
    <w:rsid w:val="005B1D9B"/>
    <w:rsid w:val="005B1EDD"/>
    <w:rsid w:val="005C224F"/>
    <w:rsid w:val="006100CC"/>
    <w:rsid w:val="00644076"/>
    <w:rsid w:val="006631CF"/>
    <w:rsid w:val="00682036"/>
    <w:rsid w:val="006B3B54"/>
    <w:rsid w:val="006D0869"/>
    <w:rsid w:val="006E0E4F"/>
    <w:rsid w:val="006E6713"/>
    <w:rsid w:val="006F14F1"/>
    <w:rsid w:val="00702AFA"/>
    <w:rsid w:val="007060D7"/>
    <w:rsid w:val="00710AAE"/>
    <w:rsid w:val="007244C1"/>
    <w:rsid w:val="00726F36"/>
    <w:rsid w:val="00731CA8"/>
    <w:rsid w:val="00796B3E"/>
    <w:rsid w:val="007A25F4"/>
    <w:rsid w:val="007A6599"/>
    <w:rsid w:val="007C0E33"/>
    <w:rsid w:val="007D1538"/>
    <w:rsid w:val="007D3B9D"/>
    <w:rsid w:val="007D75CB"/>
    <w:rsid w:val="007F52D6"/>
    <w:rsid w:val="00811D93"/>
    <w:rsid w:val="0082040E"/>
    <w:rsid w:val="00845D3E"/>
    <w:rsid w:val="0087100B"/>
    <w:rsid w:val="00880DC3"/>
    <w:rsid w:val="008A5F1B"/>
    <w:rsid w:val="008B7E17"/>
    <w:rsid w:val="008C3732"/>
    <w:rsid w:val="008F44CD"/>
    <w:rsid w:val="00922A5B"/>
    <w:rsid w:val="009808BF"/>
    <w:rsid w:val="00996F59"/>
    <w:rsid w:val="009D0C12"/>
    <w:rsid w:val="009F072C"/>
    <w:rsid w:val="009F5476"/>
    <w:rsid w:val="00A20C0E"/>
    <w:rsid w:val="00A223F2"/>
    <w:rsid w:val="00A2681B"/>
    <w:rsid w:val="00A30F55"/>
    <w:rsid w:val="00A354FF"/>
    <w:rsid w:val="00A527A5"/>
    <w:rsid w:val="00A60243"/>
    <w:rsid w:val="00A65E31"/>
    <w:rsid w:val="00AA128C"/>
    <w:rsid w:val="00AB6637"/>
    <w:rsid w:val="00AE1995"/>
    <w:rsid w:val="00B15061"/>
    <w:rsid w:val="00B40BDF"/>
    <w:rsid w:val="00B9207B"/>
    <w:rsid w:val="00BB0A3D"/>
    <w:rsid w:val="00BB2625"/>
    <w:rsid w:val="00BC1A70"/>
    <w:rsid w:val="00C07656"/>
    <w:rsid w:val="00C805EC"/>
    <w:rsid w:val="00C85B71"/>
    <w:rsid w:val="00CD071C"/>
    <w:rsid w:val="00CE6FBA"/>
    <w:rsid w:val="00D12862"/>
    <w:rsid w:val="00D54601"/>
    <w:rsid w:val="00DB5514"/>
    <w:rsid w:val="00DB770E"/>
    <w:rsid w:val="00DD3CD5"/>
    <w:rsid w:val="00DD497C"/>
    <w:rsid w:val="00DF4650"/>
    <w:rsid w:val="00E029FA"/>
    <w:rsid w:val="00E463C2"/>
    <w:rsid w:val="00E73D61"/>
    <w:rsid w:val="00E9258A"/>
    <w:rsid w:val="00EA00BF"/>
    <w:rsid w:val="00EF584B"/>
    <w:rsid w:val="00F10DF9"/>
    <w:rsid w:val="00F478C4"/>
    <w:rsid w:val="00F756F8"/>
    <w:rsid w:val="00F90F8A"/>
    <w:rsid w:val="00FB54A6"/>
    <w:rsid w:val="00FF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E92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5b1%5d.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Griffith%20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1740</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CharactersWithSpaces>
  <SharedDoc>false</SharedDoc>
  <HyperlinkBase>https://www.cabinet.qld.gov.au/documents/2010/Oct/Police Legislation Amend Bill 10/</HyperlinkBase>
  <HLinks>
    <vt:vector size="18" baseType="variant">
      <vt:variant>
        <vt:i4>7077940</vt:i4>
      </vt:variant>
      <vt:variant>
        <vt:i4>6</vt:i4>
      </vt:variant>
      <vt:variant>
        <vt:i4>0</vt:i4>
      </vt:variant>
      <vt:variant>
        <vt:i4>5</vt:i4>
      </vt:variant>
      <vt:variant>
        <vt:lpwstr>Attachments/Griffith Report.pdf</vt:lpwstr>
      </vt:variant>
      <vt:variant>
        <vt:lpwstr/>
      </vt:variant>
      <vt:variant>
        <vt:i4>2818152</vt:i4>
      </vt:variant>
      <vt:variant>
        <vt:i4>3</vt:i4>
      </vt:variant>
      <vt:variant>
        <vt:i4>0</vt:i4>
      </vt:variant>
      <vt:variant>
        <vt:i4>5</vt:i4>
      </vt:variant>
      <vt:variant>
        <vt:lpwstr>Attachments/Exp%5b1%5d.pdf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2008-11-19T09:09:00Z</cp:lastPrinted>
  <dcterms:created xsi:type="dcterms:W3CDTF">2017-10-24T22:22:00Z</dcterms:created>
  <dcterms:modified xsi:type="dcterms:W3CDTF">2018-03-06T01:05:00Z</dcterms:modified>
  <cp:category>Police,Prostitution,Crime</cp:category>
</cp:coreProperties>
</file>